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7E6D" w:rsidRDefault="004A7E6D" w:rsidP="004A7E6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4A7E6D" w:rsidRPr="004A7E6D" w:rsidRDefault="004A7E6D" w:rsidP="004A7E6D">
      <w:pPr>
        <w:pStyle w:val="a5"/>
      </w:pPr>
      <w:r>
        <w:rPr>
          <w:noProof/>
          <w:lang w:eastAsia="ru-RU"/>
        </w:rPr>
        <w:drawing>
          <wp:inline distT="0" distB="0" distL="0" distR="0">
            <wp:extent cx="5419725" cy="4165454"/>
            <wp:effectExtent l="0" t="0" r="0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6458edb9854cba3ebf2462bd55e145-1024x78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497" cy="416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7D2" w:rsidRPr="004A7E6D" w:rsidRDefault="004A7E6D" w:rsidP="004A7E6D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Новогодние праздники - это пора массовых утренников в детских садах и праздничных концертных мероприятий в школах. Учитывая то, что эти объекты относятся к категории объектов с массовым пребыванием людей, в период проведения Новогодних торжеств ответственным за обеспечение пожарной безопасности при проведении культурно-массовых мероприятий необходимо со всей ответственностью отнестись к вопросам обеспечения </w:t>
      </w:r>
      <w:r w:rsidR="00686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пожарной безопасности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 проведения праздничных мероприятий.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CC03198" wp14:editId="043B7DA6">
            <wp:extent cx="152400" cy="152400"/>
            <wp:effectExtent l="0" t="0" r="0" b="0"/>
            <wp:docPr id="13" name="Рисунок 13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организации при проведении мероприятий с участием 50 человек и более обеспечивает: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94FEC38" wp14:editId="0A2612EA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осмотр помещений перед началом мероприятий с массовым пребыванием людей в части соблюдения мер пожарной безопасности;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1B04424" wp14:editId="12330E92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дежурство ответственных лиц на сцене и в зальных помещениях.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BC2A352" wp14:editId="0500680B">
            <wp:extent cx="152400" cy="152400"/>
            <wp:effectExtent l="0" t="0" r="0" b="0"/>
            <wp:docPr id="10" name="Рисунок 10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помещениях без электрического освещения мероприятия с массовым пребыванием людей проводятся только в светлое время суток. В этих помещениях должно быть обеспечено естественное освещение.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BA42D02" wp14:editId="645F9CB6">
            <wp:extent cx="152400" cy="152400"/>
            <wp:effectExtent l="0" t="0" r="0" b="0"/>
            <wp:docPr id="9" name="Рисунок 9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мероприятиях с массовым пребыванием людей применяются электрические гирлянды и иллюминация, имеющие соответствующие сертификаты соответствия.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30BDD0A" wp14:editId="392BAA31">
            <wp:extent cx="152400" cy="152400"/>
            <wp:effectExtent l="0" t="0" r="0" b="0"/>
            <wp:docPr id="8" name="Рисунок 8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обнаружении неисправности в иллюминации или гирляндах (нагрев и повреждение изоляции проводов, искрение и др.) иллюминации или гирлянды немедленно обесточиваются.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B2CE04F" wp14:editId="63A60D9D">
            <wp:extent cx="152400" cy="152400"/>
            <wp:effectExtent l="0" t="0" r="0" b="0"/>
            <wp:docPr id="7" name="Рисунок 7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Новогодняя елка устанавливается на устойчивом основании и не должна загромождать эвакуационные пути и выходы из помещения. </w:t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46534D8" wp14:editId="69A9497D">
            <wp:extent cx="152400" cy="152400"/>
            <wp:effectExtent l="0" t="0" r="0" b="0"/>
            <wp:docPr id="6" name="Рисунок 6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Ветки елки должны находиться на расстоянии не менее 1 метра от стен и потолков, а также приборов систем отопления и кондиционирования.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E752664" wp14:editId="0F4E85F9">
            <wp:extent cx="152400" cy="152400"/>
            <wp:effectExtent l="0" t="0" r="0" b="0"/>
            <wp:docPr id="5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объектах защиты с массовым пребыванием людей запрещается: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2766B69" wp14:editId="24037FB3">
            <wp:extent cx="152400" cy="152400"/>
            <wp:effectExtent l="0" t="0" r="0" b="0"/>
            <wp:docPr id="4" name="Рисунок 4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применять дуговые прожекторы со степенью защиты менее IP 54 и свечи (кроме 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культовых сооружений);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546C6BA" wp14:editId="77429918">
            <wp:extent cx="152400" cy="152400"/>
            <wp:effectExtent l="0" t="0" r="0" b="0"/>
            <wp:docPr id="3" name="Рисунок 3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проводить перед началом или во время представления огневые, покрасочные и другие пожароопасные и </w:t>
      </w:r>
      <w:proofErr w:type="spellStart"/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пожаровзрывоопасные</w:t>
      </w:r>
      <w:proofErr w:type="spellEnd"/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работы;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0F83184" wp14:editId="5C908246">
            <wp:extent cx="152400" cy="152400"/>
            <wp:effectExtent l="0" t="0" r="0" b="0"/>
            <wp:docPr id="2" name="Рисунок 2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уменьшать ширину проходов между рядами и устанавливать в проходах дополнительные кресла, стулья и др.;</w:t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A7E6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EE291CB" wp14:editId="44FFF4D5">
            <wp:extent cx="152400" cy="152400"/>
            <wp:effectExtent l="0" t="0" r="0" b="0"/>
            <wp:docPr id="1" name="Рисунок 1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превышать нормативное количество одновременно находящихся людей в залах (помещениях) и (или) количество, определенное расчетом, исходя из условий обеспечения безопасной эвакуации людей при пожаре. При отсутствии нормативных требований о максимальном допустимом количестве людей в помещении следует исходить из расчета не менее 1 кв. метра на одного человека.</w:t>
      </w:r>
    </w:p>
    <w:p w:rsidR="004A7E6D" w:rsidRPr="004A7E6D" w:rsidRDefault="004A7E6D" w:rsidP="004A7E6D">
      <w:pPr>
        <w:pStyle w:val="a5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7E6D" w:rsidRPr="004A7E6D" w:rsidRDefault="004A7E6D" w:rsidP="004A7E6D">
      <w:pPr>
        <w:pStyle w:val="a5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7E6D" w:rsidRPr="004A7E6D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Старший инспектор отдела надзорной </w:t>
      </w:r>
    </w:p>
    <w:p w:rsidR="004A7E6D" w:rsidRPr="004A7E6D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и профилактической работы г. Кузнецка, </w:t>
      </w:r>
    </w:p>
    <w:p w:rsidR="004A7E6D" w:rsidRPr="004A7E6D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Кузнецкого, Сосновоборского и </w:t>
      </w:r>
      <w:proofErr w:type="spellStart"/>
      <w:r w:rsidRPr="004A7E6D">
        <w:rPr>
          <w:rFonts w:ascii="Times New Roman" w:hAnsi="Times New Roman" w:cs="Times New Roman"/>
          <w:color w:val="000000" w:themeColor="text1"/>
          <w:sz w:val="24"/>
          <w:szCs w:val="24"/>
        </w:rPr>
        <w:t>Неверкинского</w:t>
      </w:r>
      <w:proofErr w:type="spellEnd"/>
      <w:r w:rsidRPr="004A7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районов</w:t>
      </w:r>
    </w:p>
    <w:p w:rsidR="004A7E6D" w:rsidRPr="004A7E6D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УНД и ПР Главного Управления МЧС России </w:t>
      </w:r>
    </w:p>
    <w:p w:rsidR="004A7E6D" w:rsidRPr="004A7E6D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E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Пензенской области </w:t>
      </w:r>
    </w:p>
    <w:p w:rsidR="004A7E6D" w:rsidRPr="004A7E6D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E6D">
        <w:rPr>
          <w:rFonts w:ascii="Times New Roman" w:hAnsi="Times New Roman" w:cs="Times New Roman"/>
          <w:color w:val="000000" w:themeColor="text1"/>
          <w:sz w:val="24"/>
          <w:szCs w:val="24"/>
        </w:rPr>
        <w:t>лейтенант внутренней службы</w:t>
      </w:r>
    </w:p>
    <w:p w:rsidR="004A7E6D" w:rsidRPr="004A7E6D" w:rsidRDefault="004A7E6D" w:rsidP="004A7E6D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E6D">
        <w:rPr>
          <w:rFonts w:ascii="Times New Roman" w:hAnsi="Times New Roman" w:cs="Times New Roman"/>
          <w:color w:val="000000" w:themeColor="text1"/>
          <w:sz w:val="24"/>
          <w:szCs w:val="24"/>
        </w:rPr>
        <w:t>Феоктистова О.П.</w:t>
      </w:r>
    </w:p>
    <w:p w:rsidR="004A7E6D" w:rsidRPr="004A7E6D" w:rsidRDefault="004A7E6D" w:rsidP="004A7E6D">
      <w:pPr>
        <w:pStyle w:val="a5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4A7E6D" w:rsidRPr="004A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🎉" style="width:12pt;height:12pt;visibility:visible;mso-wrap-style:square" o:bullet="t">
        <v:imagedata r:id="rId1" o:title="🎉"/>
      </v:shape>
    </w:pict>
  </w:numPicBullet>
  <w:abstractNum w:abstractNumId="0" w15:restartNumberingAfterBreak="0">
    <w:nsid w:val="0C1F2851"/>
    <w:multiLevelType w:val="hybridMultilevel"/>
    <w:tmpl w:val="CA7229DC"/>
    <w:lvl w:ilvl="0" w:tplc="603C65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8C0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18C9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96A6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CA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E60B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AD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0C0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9CCD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6D"/>
    <w:rsid w:val="003D4832"/>
    <w:rsid w:val="004A7E6D"/>
    <w:rsid w:val="0068690F"/>
    <w:rsid w:val="007547D2"/>
    <w:rsid w:val="009813EE"/>
    <w:rsid w:val="009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8B015-6978-435F-83C8-0D7ADD6C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E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7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</cp:revision>
  <dcterms:created xsi:type="dcterms:W3CDTF">2023-12-05T12:33:00Z</dcterms:created>
  <dcterms:modified xsi:type="dcterms:W3CDTF">2023-12-05T12:33:00Z</dcterms:modified>
</cp:coreProperties>
</file>